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EBE78"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附件1：</w:t>
      </w:r>
    </w:p>
    <w:p w14:paraId="4CD8D572">
      <w:pPr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lang w:val="en-US" w:eastAsia="zh-CN"/>
        </w:rPr>
        <w:t>2024年度河北省建筑装饰行业综合数据统计及评价方案</w:t>
      </w:r>
    </w:p>
    <w:p w14:paraId="225CBD37">
      <w:pPr>
        <w:numPr>
          <w:ilvl w:val="0"/>
          <w:numId w:val="0"/>
        </w:numPr>
        <w:ind w:left="280" w:leftChars="0" w:firstLine="280" w:firstLineChars="100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一、统计范围</w:t>
      </w:r>
    </w:p>
    <w:p w14:paraId="3DC9F00B">
      <w:pPr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河北省建筑装饰业协会会员单位。</w:t>
      </w:r>
    </w:p>
    <w:p w14:paraId="0A4BB27A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/>
          <w:sz w:val="28"/>
          <w:szCs w:val="28"/>
          <w:lang w:val="en-US" w:eastAsia="zh-CN"/>
        </w:rPr>
        <w:t>统计</w:t>
      </w:r>
      <w:r>
        <w:rPr>
          <w:rFonts w:hint="eastAsia" w:ascii="宋体" w:hAnsi="宋体"/>
          <w:sz w:val="28"/>
          <w:szCs w:val="28"/>
        </w:rPr>
        <w:t>指标、数据来源和</w:t>
      </w:r>
      <w:r>
        <w:rPr>
          <w:rFonts w:hint="eastAsia" w:ascii="宋体" w:hAnsi="宋体"/>
          <w:sz w:val="28"/>
          <w:szCs w:val="28"/>
          <w:lang w:val="en-US" w:eastAsia="zh-CN"/>
        </w:rPr>
        <w:t>评价</w:t>
      </w:r>
      <w:r>
        <w:rPr>
          <w:rFonts w:hint="eastAsia" w:ascii="宋体" w:hAnsi="宋体"/>
          <w:sz w:val="28"/>
          <w:szCs w:val="28"/>
        </w:rPr>
        <w:t>方法</w:t>
      </w:r>
    </w:p>
    <w:p w14:paraId="2286B44A"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2.1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统计指标</w:t>
      </w:r>
    </w:p>
    <w:p w14:paraId="311DCD29"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2.1.1  财务指标：施工企业为2024年度工程施工结算收入总额（其它企业为年营业额）、2024年度交纳税金总额、2024年度交纳企业所得税总额、2024年度净利润、资产总额。</w:t>
      </w:r>
    </w:p>
    <w:p w14:paraId="3CD83DBB">
      <w:pPr>
        <w:numPr>
          <w:ilvl w:val="0"/>
          <w:numId w:val="0"/>
        </w:num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2.1.2  技术水平指标：中国建筑工程装饰奖、建筑装饰行业科学技术奖、河北省建筑装饰优质工程、国家标准、行业标准、地方标准、CBDA协会标准、国家专利、相关的工法。</w:t>
      </w:r>
    </w:p>
    <w:p w14:paraId="0A8212E5">
      <w:pPr>
        <w:numPr>
          <w:ilvl w:val="0"/>
          <w:numId w:val="0"/>
        </w:numPr>
        <w:ind w:firstLine="56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2.1.3  人力资源指标：一级注册建造师、二级注册建造师、相关的注册人员。</w:t>
      </w:r>
    </w:p>
    <w:p w14:paraId="778881DB">
      <w:pPr>
        <w:numPr>
          <w:ilvl w:val="0"/>
          <w:numId w:val="0"/>
        </w:numPr>
        <w:ind w:firstLine="56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2.2    评价分值</w:t>
      </w:r>
    </w:p>
    <w:p w14:paraId="17D595CD"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  <w:lang w:val="en-US" w:eastAsia="zh-CN"/>
        </w:rPr>
        <w:t>2.1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2024年度施工收入总额、年度净利润、资产总额分值：按2023年度经会计师事务所审定的财务报表填列。2024年度交纳税金总额：按2024年度本企业财务报表中的企业所得税、增值税、印花税、个人所得税、城市建设维护税、教育费附加、车船使用税、土地税、房产税等项的合计，收入及税金填写审计报告中建筑装饰部分。（分值见附件二）</w:t>
      </w:r>
    </w:p>
    <w:p w14:paraId="1F2ABFAE">
      <w:pPr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2.</w:t>
      </w:r>
      <w:r>
        <w:rPr>
          <w:rFonts w:hint="eastAsia" w:ascii="宋体" w:hAnsi="宋体"/>
          <w:sz w:val="28"/>
          <w:szCs w:val="28"/>
          <w:lang w:val="en-US" w:eastAsia="zh-CN"/>
        </w:rPr>
        <w:t>2.2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技术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水平</w:t>
      </w:r>
      <w:r>
        <w:rPr>
          <w:rFonts w:hint="eastAsia" w:ascii="宋体" w:hAnsi="宋体"/>
          <w:kern w:val="0"/>
          <w:sz w:val="28"/>
          <w:szCs w:val="28"/>
        </w:rPr>
        <w:t>指标分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值</w:t>
      </w:r>
      <w:r>
        <w:rPr>
          <w:rFonts w:hint="eastAsia" w:ascii="宋体" w:hAnsi="宋体"/>
          <w:sz w:val="28"/>
          <w:szCs w:val="28"/>
        </w:rPr>
        <w:t>：20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年度中国建筑工程装饰奖、</w:t>
      </w:r>
      <w:r>
        <w:rPr>
          <w:rFonts w:hint="eastAsia" w:ascii="宋体" w:hAnsi="宋体"/>
          <w:sz w:val="28"/>
          <w:szCs w:val="28"/>
          <w:lang w:val="en-US" w:eastAsia="zh-CN"/>
        </w:rPr>
        <w:t>2024年度建筑装饰行业科学技术奖，每一项奖4分。2024年度河北省建筑装饰优质工程，每一项3分。2024年度河北省建筑装饰行业优秀项目经理，每一名奖0.5分。</w:t>
      </w:r>
      <w:r>
        <w:rPr>
          <w:rFonts w:hint="eastAsia" w:ascii="宋体" w:hAnsi="宋体"/>
          <w:sz w:val="28"/>
          <w:szCs w:val="28"/>
        </w:rPr>
        <w:t>不同工程所获奖项分值累加,同一工程所获多项奖项取最高级别的计算分值。</w:t>
      </w:r>
      <w:r>
        <w:rPr>
          <w:rFonts w:hint="eastAsia" w:ascii="宋体" w:hAnsi="宋体"/>
          <w:sz w:val="28"/>
          <w:szCs w:val="28"/>
          <w:lang w:val="en-US" w:eastAsia="zh-CN"/>
        </w:rPr>
        <w:t>2024年度主编并完成国家标准，每一项奖5分。2024年度参编并完成国家标准，每一项奖2分。主</w:t>
      </w:r>
      <w:r>
        <w:rPr>
          <w:rFonts w:hint="eastAsia" w:ascii="宋体" w:hAnsi="宋体"/>
          <w:sz w:val="28"/>
          <w:szCs w:val="28"/>
        </w:rPr>
        <w:t>编</w:t>
      </w:r>
      <w:r>
        <w:rPr>
          <w:rFonts w:hint="eastAsia" w:ascii="宋体" w:hAnsi="宋体"/>
          <w:sz w:val="28"/>
          <w:szCs w:val="28"/>
          <w:lang w:val="en-US" w:eastAsia="zh-CN"/>
        </w:rPr>
        <w:t>2024年度行业标准，每一项奖4分，参编2024年度行业标准，每一项奖1分。主编2024年度地方标准，每一项奖4分，参编2024年度地方标准，每一项奖1分。主编CBDA团体标准，每一项奖3分，参编CBDA团体标准，每一项奖1分。获得国家专利，每一项奖2分。获得国家级工法每一项奖2分。获得省级工法每一项奖1分。</w:t>
      </w:r>
    </w:p>
    <w:p w14:paraId="6D662C52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2.3 </w:t>
      </w:r>
      <w:r>
        <w:rPr>
          <w:rFonts w:hint="eastAsia" w:ascii="宋体" w:hAnsi="宋体"/>
          <w:sz w:val="28"/>
          <w:szCs w:val="28"/>
        </w:rPr>
        <w:t>人力资源指标分数：一级注册建造师每人0.3分。</w:t>
      </w:r>
      <w:r>
        <w:rPr>
          <w:rFonts w:hint="eastAsia" w:ascii="宋体" w:hAnsi="宋体"/>
          <w:sz w:val="28"/>
          <w:szCs w:val="28"/>
          <w:lang w:val="en-US" w:eastAsia="zh-CN"/>
        </w:rPr>
        <w:t>二级注册建造师每人0.2分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val="en-US" w:eastAsia="zh-CN"/>
        </w:rPr>
        <w:t>其他相关的注册人员每人0.3分。</w:t>
      </w:r>
    </w:p>
    <w:p w14:paraId="2E641118"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  <w:lang w:val="en-US" w:eastAsia="zh-CN"/>
        </w:rPr>
        <w:t>2.4</w:t>
      </w:r>
      <w:r>
        <w:rPr>
          <w:rFonts w:hint="eastAsia" w:ascii="宋体" w:hAnsi="宋体"/>
          <w:sz w:val="28"/>
          <w:szCs w:val="28"/>
        </w:rPr>
        <w:t xml:space="preserve"> 实际得分计算：分别求出全部参评企业各项指标中每项的平均值（金额、分数），然后分别把每家企业各项指标值（金额、分数）分别除以相应的平均值，得出分值系数，再将其乘以基准分（权数分值），得出实际得分。将各项实际得分相加后，得出该企业最终的总分。</w:t>
      </w:r>
    </w:p>
    <w:p w14:paraId="5DD22710">
      <w:pPr>
        <w:ind w:firstLine="56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2.2.5  统计结果将作为协会认定年度先进企业的主要依据。认定的先进企业需提交2024年度审计报告原件，且企业不得发生重大质量安全事故，不得被主管部门或相关部门列入处罚黑名单。</w:t>
      </w:r>
    </w:p>
    <w:p w14:paraId="61AB192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三、参评企业应报送的资料</w:t>
      </w:r>
    </w:p>
    <w:p w14:paraId="198A338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3.1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年度河北省建筑装饰行业</w:t>
      </w:r>
      <w:r>
        <w:rPr>
          <w:rFonts w:hint="eastAsia" w:ascii="宋体" w:hAnsi="宋体"/>
          <w:sz w:val="28"/>
          <w:szCs w:val="28"/>
          <w:lang w:val="en-US" w:eastAsia="zh-CN"/>
        </w:rPr>
        <w:t>综合数据统计标准表</w:t>
      </w:r>
      <w:r>
        <w:rPr>
          <w:rFonts w:hint="eastAsia" w:ascii="宋体" w:hAnsi="宋体"/>
          <w:sz w:val="28"/>
          <w:szCs w:val="28"/>
        </w:rPr>
        <w:t>（附件2）企业仅填写金额、分数栏，金额一栏精确到小数点后面二位。实际得分、总分由活动组委会组织专家评定填写。</w:t>
      </w:r>
    </w:p>
    <w:p w14:paraId="2CA047A0">
      <w:pPr>
        <w:ind w:firstLine="280" w:firstLineChars="100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3.2 2024</w:t>
      </w:r>
      <w:r>
        <w:rPr>
          <w:rFonts w:hint="eastAsia" w:ascii="宋体" w:hAnsi="宋体"/>
          <w:sz w:val="28"/>
          <w:szCs w:val="28"/>
        </w:rPr>
        <w:t>年度的财务报表</w:t>
      </w:r>
      <w:r>
        <w:rPr>
          <w:rFonts w:hint="eastAsia" w:ascii="宋体" w:hAnsi="宋体"/>
          <w:sz w:val="28"/>
          <w:szCs w:val="28"/>
          <w:lang w:eastAsia="zh-CN"/>
        </w:rPr>
        <w:t>及</w:t>
      </w:r>
      <w:r>
        <w:rPr>
          <w:rFonts w:hint="eastAsia" w:ascii="宋体" w:hAnsi="宋体"/>
          <w:sz w:val="28"/>
          <w:szCs w:val="28"/>
        </w:rPr>
        <w:t>会计师事务所出具的审计报告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（原件）</w:t>
      </w:r>
    </w:p>
    <w:p w14:paraId="7733EFAE">
      <w:pPr>
        <w:ind w:firstLine="280" w:firstLineChars="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3.3  在本企业注册的建造师及其他相关的注册人员证书复印件、企业</w:t>
      </w:r>
      <w:r>
        <w:rPr>
          <w:rFonts w:hint="eastAsia" w:ascii="宋体" w:hAnsi="宋体"/>
          <w:sz w:val="28"/>
          <w:szCs w:val="28"/>
        </w:rPr>
        <w:t>资质证书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企业营业执照、获奖证书、主编参编标准及所获得专利的资料文件等扫描件。</w:t>
      </w:r>
    </w:p>
    <w:p w14:paraId="1688148F">
      <w:pPr>
        <w:ind w:firstLine="280" w:firstLineChars="100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企业简介,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00字左右。</w:t>
      </w:r>
    </w:p>
    <w:p w14:paraId="254ED34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四、评价推介程序</w:t>
      </w:r>
    </w:p>
    <w:p w14:paraId="7D259484">
      <w:pPr>
        <w:widowControl/>
        <w:ind w:right="-92" w:rightChars="-44"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4.1  企业通过河北省建筑装饰业协会网站（http//www.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hbsjzzsyxh</w:t>
      </w:r>
      <w:r>
        <w:rPr>
          <w:rFonts w:hint="eastAsia" w:ascii="宋体" w:hAnsi="宋体"/>
          <w:kern w:val="0"/>
          <w:sz w:val="28"/>
          <w:szCs w:val="28"/>
        </w:rPr>
        <w:t>.com）下载表格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,于2025年9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kern w:val="0"/>
          <w:sz w:val="28"/>
          <w:szCs w:val="28"/>
        </w:rPr>
        <w:t>日前报送河北省建筑装饰业协会。</w:t>
      </w:r>
    </w:p>
    <w:p w14:paraId="0FB26C3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4.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 xml:space="preserve">  由协会组织专业人员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对申报材料进行整理、复核、分析、抽查。</w:t>
      </w:r>
    </w:p>
    <w:p w14:paraId="0F6BA67F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4.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>组织</w:t>
      </w:r>
      <w:r>
        <w:rPr>
          <w:rFonts w:hint="eastAsia" w:ascii="宋体" w:hAnsi="宋体"/>
          <w:sz w:val="28"/>
          <w:szCs w:val="28"/>
        </w:rPr>
        <w:t>专家对入围的企业进行评议、审核。</w:t>
      </w:r>
      <w:r>
        <w:rPr>
          <w:rFonts w:hint="eastAsia" w:ascii="宋体" w:hAnsi="宋体"/>
          <w:sz w:val="28"/>
          <w:szCs w:val="28"/>
          <w:lang w:val="en-US" w:eastAsia="zh-CN"/>
        </w:rPr>
        <w:t>提出推荐名单。</w:t>
      </w:r>
    </w:p>
    <w:p w14:paraId="10BDEE89">
      <w:pPr>
        <w:ind w:firstLine="56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由会长办公会讨论，确定名单。</w:t>
      </w:r>
    </w:p>
    <w:p w14:paraId="394B33D9"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4.5  </w:t>
      </w:r>
      <w:r>
        <w:rPr>
          <w:rFonts w:hint="eastAsia" w:ascii="宋体" w:hAnsi="宋体"/>
          <w:sz w:val="28"/>
          <w:szCs w:val="28"/>
        </w:rPr>
        <w:t>在河北建筑装饰网</w:t>
      </w:r>
      <w:r>
        <w:rPr>
          <w:rFonts w:hint="eastAsia" w:ascii="宋体" w:hAnsi="宋体"/>
          <w:sz w:val="28"/>
          <w:szCs w:val="28"/>
          <w:lang w:eastAsia="zh-CN"/>
        </w:rPr>
        <w:t>、《</w:t>
      </w:r>
      <w:r>
        <w:rPr>
          <w:rFonts w:hint="eastAsia" w:ascii="宋体" w:hAnsi="宋体"/>
          <w:sz w:val="28"/>
          <w:szCs w:val="28"/>
          <w:lang w:val="en-US" w:eastAsia="zh-CN"/>
        </w:rPr>
        <w:t>河北建筑装饰</w:t>
      </w:r>
      <w:r>
        <w:rPr>
          <w:rFonts w:hint="eastAsia" w:ascii="宋体" w:hAnsi="宋体"/>
          <w:sz w:val="28"/>
          <w:szCs w:val="28"/>
          <w:lang w:eastAsia="zh-CN"/>
        </w:rPr>
        <w:t>》</w:t>
      </w:r>
      <w:r>
        <w:rPr>
          <w:rFonts w:hint="eastAsia" w:ascii="宋体" w:hAnsi="宋体"/>
          <w:sz w:val="28"/>
          <w:szCs w:val="28"/>
          <w:lang w:val="en-US" w:eastAsia="zh-CN"/>
        </w:rPr>
        <w:t>等予以</w:t>
      </w:r>
      <w:r>
        <w:rPr>
          <w:rFonts w:hint="eastAsia" w:ascii="宋体" w:hAnsi="宋体"/>
          <w:sz w:val="28"/>
          <w:szCs w:val="28"/>
        </w:rPr>
        <w:t>发布。</w:t>
      </w:r>
    </w:p>
    <w:p w14:paraId="73D721DF">
      <w:pPr>
        <w:ind w:firstLine="560" w:firstLineChars="200"/>
      </w:pPr>
      <w:r>
        <w:rPr>
          <w:rFonts w:hint="eastAsia" w:ascii="宋体" w:hAnsi="宋体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参评企业若有下列情况，因无法判定其申报材料的真实性、准确性，将不予评价推介：A、申报材料不符合本办法的要求，而又不按期进行补充和完善；B、对组委会提出的质疑或公示中受到的异议，不能作出合理的解释并提供相应的证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MjljZjY2MWU4YTIzMmIxMjA4ZDU1OWQ2MWI0YTcifQ=="/>
  </w:docVars>
  <w:rsids>
    <w:rsidRoot w:val="5B7E3C78"/>
    <w:rsid w:val="0749075D"/>
    <w:rsid w:val="0C223335"/>
    <w:rsid w:val="1BF755BA"/>
    <w:rsid w:val="29C1484F"/>
    <w:rsid w:val="43CA56DF"/>
    <w:rsid w:val="516B2197"/>
    <w:rsid w:val="5B7E3C78"/>
    <w:rsid w:val="6734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1435</Words>
  <Characters>1606</Characters>
  <Lines>0</Lines>
  <Paragraphs>0</Paragraphs>
  <TotalTime>80</TotalTime>
  <ScaleCrop>false</ScaleCrop>
  <LinksUpToDate>false</LinksUpToDate>
  <CharactersWithSpaces>1666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2021-08-18T02:15:00Z</dcterms:created>
  <dc:creator>杜</dc:creator>
  <cp:lastModifiedBy>杜</cp:lastModifiedBy>
  <dcterms:modified xsi:type="dcterms:W3CDTF">2025-09-16T01:53:12Z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AB566B19A0F640CABF033F599A7BDCB2</vt:lpwstr>
  </property>
  <property fmtid="{D5CDD505-2E9C-101B-9397-08002B2CF9AE}" pid="4" name="KSOTemplateDocerSaveRecord">
    <vt:lpwstr>eyJoZGlkIjoiNjE2MjljZjY2MWU4YTIzMmIxMjA4ZDU1OWQ2MWI0YTciLCJ1c2VySWQiOiIyMzE3NzMzNzUifQ==</vt:lpwstr>
  </property>
</Properties>
</file>